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217C50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240" w:beforeAutospacing="0" w:afterAutospacing="0"/>
        <w:ind w:hanging="0" w:left="0"/>
        <w:jc w:val="right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             </w:t>
      </w:r>
    </w:p>
    <w:p>
      <w:pPr>
        <w:jc w:val="center"/>
        <w:rPr>
          <w:rFonts w:ascii="Times New Roman" w:hAnsi="Times New Roman"/>
          <w:b w:val="1"/>
          <w:sz w:val="28"/>
        </w:rPr>
      </w:pP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А</w:t>
      </w:r>
      <w:r>
        <w:rPr>
          <w:rFonts w:ascii="Times New Roman" w:hAnsi="Times New Roman"/>
          <w:b w:val="1"/>
          <w:sz w:val="28"/>
        </w:rPr>
        <w:t xml:space="preserve">дминистрация муниципального образования </w:t>
      </w: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"Сельское поселение Крутовский сельсовет Володарского </w:t>
      </w:r>
      <w:r>
        <w:rPr>
          <w:rFonts w:ascii="Times New Roman" w:hAnsi="Times New Roman"/>
          <w:b w:val="1"/>
          <w:sz w:val="28"/>
        </w:rPr>
        <w:t>муниципального района Астрахан</w:t>
      </w:r>
      <w:r>
        <w:rPr>
          <w:rFonts w:ascii="Times New Roman" w:hAnsi="Times New Roman"/>
          <w:b w:val="1"/>
          <w:sz w:val="28"/>
        </w:rPr>
        <w:t>ской области"</w:t>
      </w:r>
    </w:p>
    <w:p>
      <w:pPr>
        <w:spacing w:lineRule="auto" w:line="240" w:beforeAutospacing="0" w:afterAutospacing="0"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ПОСТАНОВЛЕНИЕ</w:t>
      </w:r>
    </w:p>
    <w:tbl>
      <w:tblPr>
        <w:tblW w:w="0" w:type="auto"/>
        <w:tblInd w:w="-50" w:type="dxa"/>
        <w:tblCellMar>
          <w:left w:w="70" w:type="dxa"/>
          <w:right w:w="70" w:type="dxa"/>
        </w:tblCellMar>
      </w:tblPr>
      <w:tblGrid/>
      <w:tr>
        <w:trPr>
          <w:gridBefore w:val="0"/>
        </w:trPr>
        <w:tc>
          <w:tcPr>
            <w:tcW w:w="2160" w:type="dxa"/>
            <w:tcBorders>
              <w:bottom w:val="single" w:sz="4" w:space="0" w:shadow="0" w:frame="0" w:color="auto"/>
            </w:tcBorders>
          </w:tcPr>
          <w:p>
            <w:pPr>
              <w:tabs>
                <w:tab w:val="left" w:pos="2765" w:leader="none"/>
              </w:tabs>
              <w:spacing w:lineRule="auto" w:line="24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27.05.2025</w:t>
            </w:r>
          </w:p>
        </w:tc>
        <w:tc>
          <w:tcPr>
            <w:tcW w:w="2731" w:type="dxa"/>
          </w:tcPr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  <w:b w:val="1"/>
                <w:sz w:val="32"/>
              </w:rPr>
            </w:pPr>
          </w:p>
        </w:tc>
        <w:tc>
          <w:tcPr>
            <w:tcW w:w="2372" w:type="dxa"/>
          </w:tcPr>
          <w:p>
            <w:pPr>
              <w:spacing w:lineRule="auto" w:line="240" w:beforeAutospacing="0" w:afterAutospacing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</w:t>
            </w:r>
          </w:p>
        </w:tc>
        <w:tc>
          <w:tcPr>
            <w:tcW w:w="2092" w:type="dxa"/>
            <w:tcBorders>
              <w:bottom w:val="single" w:sz="6" w:space="0" w:shadow="0" w:frame="0" w:color="auto"/>
            </w:tcBorders>
          </w:tcPr>
          <w:p>
            <w:pPr>
              <w:spacing w:lineRule="auto" w:line="24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38</w:t>
            </w:r>
          </w:p>
        </w:tc>
      </w:tr>
      <w:tr>
        <w:trPr>
          <w:gridBefore w:val="0"/>
        </w:trPr>
        <w:tc>
          <w:tcPr>
            <w:tcW w:w="9390" w:type="dxa"/>
            <w:gridSpan w:val="4"/>
          </w:tcPr>
          <w:p>
            <w:pPr>
              <w:tabs>
                <w:tab w:val="left" w:pos="2765" w:leader="none"/>
              </w:tabs>
              <w:spacing w:lineRule="auto" w:line="240" w:beforeAutospacing="0" w:afterAutospacing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с.Крутое</w:t>
            </w:r>
          </w:p>
        </w:tc>
      </w:tr>
    </w:tbl>
    <w:p>
      <w:pPr>
        <w:spacing w:lineRule="auto" w:line="240" w:beforeAutospacing="0" w:afterAutospacing="0"/>
        <w:rPr>
          <w:rFonts w:ascii="Times New Roman" w:hAnsi="Times New Roman"/>
          <w:sz w:val="28"/>
        </w:rPr>
      </w:pPr>
    </w:p>
    <w:p>
      <w:pPr>
        <w:widowControl w:val="0"/>
        <w:spacing w:lineRule="auto" w:line="240" w:after="0" w:beforeAutospacing="0" w:afterAutospacing="0"/>
        <w:ind w:left="720"/>
        <w:jc w:val="center"/>
        <w:outlineLvl w:val="1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Об утверждении Программы профилактики рисков причинения</w:t>
      </w:r>
    </w:p>
    <w:p>
      <w:pPr>
        <w:widowControl w:val="0"/>
        <w:spacing w:lineRule="auto" w:line="240" w:after="0" w:beforeAutospacing="0" w:afterAutospacing="0"/>
        <w:ind w:left="720"/>
        <w:jc w:val="center"/>
        <w:outlineLvl w:val="1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вреда (ущерба) охраняемым законом ценностям при осуществлении  муниципального контроля в сфере благоустройства на 2025 год</w:t>
      </w:r>
    </w:p>
    <w:p>
      <w:pPr>
        <w:widowControl w:val="0"/>
        <w:spacing w:lineRule="auto" w:line="240" w:after="0" w:beforeAutospacing="0" w:afterAutospacing="0"/>
        <w:ind w:left="720"/>
        <w:jc w:val="both"/>
        <w:outlineLvl w:val="1"/>
        <w:rPr>
          <w:rFonts w:ascii="Times New Roman" w:hAnsi="Times New Roman"/>
          <w:b w:val="1"/>
          <w:sz w:val="28"/>
        </w:rPr>
      </w:pPr>
    </w:p>
    <w:p>
      <w:pPr>
        <w:widowControl w:val="0"/>
        <w:spacing w:lineRule="auto" w:line="240" w:beforeAutospacing="0" w:afterAutospacing="0"/>
        <w:ind w:firstLine="709"/>
        <w:jc w:val="both"/>
        <w:outlineLvl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Администрация МО «Крутовский сельсовет» ПОСТАНОВЛЯЕТ:</w:t>
      </w:r>
    </w:p>
    <w:p>
      <w:pPr>
        <w:widowControl w:val="0"/>
        <w:spacing w:lineRule="auto" w:line="240" w:beforeAutospacing="0" w:afterAutospacing="0"/>
        <w:ind w:firstLine="709"/>
        <w:jc w:val="both"/>
        <w:outlineLvl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1. Утвердить Программу профилактики рисков причинения вреда (ущерба) охраняемым законом ценностям при осуществлении  муниципального контроля в сфере благоустройства на 2025 год.</w:t>
      </w:r>
    </w:p>
    <w:p>
      <w:pPr>
        <w:widowControl w:val="0"/>
        <w:spacing w:lineRule="auto" w:line="240" w:beforeAutospacing="0" w:afterAutospacing="0"/>
        <w:ind w:firstLine="709"/>
        <w:jc w:val="both"/>
        <w:outlineLvl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 2. Опубликовать настоящее постановление  в информационном стенде администрации МО «Крутовский сельсовет», Володарского района Астраханской области и размесить  на  сайте Администрации МО «Крутовский сельсовет» по адресу </w:t>
      </w:r>
      <w:r>
        <w:rPr>
          <w:rFonts w:ascii="Times New Roman" w:hAnsi="Times New Roman"/>
          <w:color w:val="0000FF"/>
          <w:sz w:val="26"/>
          <w:u w:val="single"/>
        </w:rPr>
        <w:t>https://krutovskii.ru/</w:t>
      </w:r>
    </w:p>
    <w:p>
      <w:pPr>
        <w:widowControl w:val="0"/>
        <w:spacing w:lineRule="auto" w:line="240" w:beforeAutospacing="0" w:afterAutospacing="0"/>
        <w:ind w:firstLine="709"/>
        <w:jc w:val="both"/>
        <w:outlineLvl w:val="1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3. Постановление  вступает   в   силу с момента его официального опубликования.</w:t>
      </w:r>
    </w:p>
    <w:p>
      <w:pPr>
        <w:spacing w:lineRule="auto" w:line="240" w:beforeAutospacing="0" w:afterAutospacing="0"/>
        <w:rPr>
          <w:rFonts w:ascii="Times New Roman" w:hAnsi="Times New Roman"/>
          <w:sz w:val="26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Глава Администрации </w:t>
      </w:r>
    </w:p>
    <w:p>
      <w:pPr>
        <w:spacing w:lineRule="auto" w:line="240" w:beforeAutospacing="0" w:afterAutospacing="0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МО «Крутовский сельсовет»                                          Б.К.Казиев</w:t>
      </w:r>
    </w:p>
    <w:p>
      <w:pPr>
        <w:spacing w:lineRule="auto" w:line="240" w:beforeAutospacing="0" w:afterAutospacing="0"/>
        <w:rPr>
          <w:rFonts w:ascii="Times New Roman" w:hAnsi="Times New Roman"/>
          <w:sz w:val="26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6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6"/>
        </w:rPr>
      </w:pPr>
    </w:p>
    <w:p>
      <w:pPr>
        <w:spacing w:lineRule="auto" w:line="240" w:beforeAutospacing="0" w:afterAutospacing="0"/>
        <w:rPr>
          <w:rFonts w:ascii="Times New Roman" w:hAnsi="Times New Roman"/>
          <w:sz w:val="26"/>
        </w:rPr>
      </w:pPr>
    </w:p>
    <w:p>
      <w:pPr>
        <w:spacing w:lineRule="auto" w:line="240" w:beforeAutospacing="0" w:afterAutospacing="0"/>
        <w:ind w:firstLine="5103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</w:t>
      </w:r>
    </w:p>
    <w:p>
      <w:pPr>
        <w:spacing w:lineRule="auto" w:line="240" w:beforeAutospacing="0" w:afterAutospacing="0"/>
        <w:ind w:firstLine="5103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УТВЕРЖДЕНА</w:t>
      </w:r>
    </w:p>
    <w:p>
      <w:pPr>
        <w:spacing w:lineRule="auto" w:line="240" w:beforeAutospacing="0" w:afterAutospacing="0"/>
        <w:ind w:firstLine="5103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постановлением администрации                                </w:t>
      </w:r>
    </w:p>
    <w:p>
      <w:pPr>
        <w:spacing w:lineRule="auto" w:line="240" w:beforeAutospacing="0" w:afterAutospacing="0"/>
        <w:ind w:firstLine="5103" w:left="85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 « Крутовский сельсовет»</w:t>
      </w:r>
    </w:p>
    <w:p>
      <w:pPr>
        <w:ind w:left="85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от 27.05.2025   №  38</w:t>
      </w:r>
    </w:p>
    <w:p>
      <w:pPr>
        <w:jc w:val="center"/>
        <w:rPr>
          <w:rFonts w:ascii="Times New Roman" w:hAnsi="Times New Roman"/>
          <w:sz w:val="24"/>
        </w:rPr>
      </w:pPr>
    </w:p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ПРОГРАММА</w:t>
      </w:r>
    </w:p>
    <w:p>
      <w:pPr>
        <w:spacing w:lineRule="auto" w:line="240" w:after="0" w:beforeAutospacing="0" w:afterAutospacing="0"/>
        <w:jc w:val="center"/>
        <w:outlineLvl w:val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 xml:space="preserve">  профилактики рисков причинения </w:t>
      </w:r>
    </w:p>
    <w:p>
      <w:pPr>
        <w:jc w:val="center"/>
        <w:outlineLvl w:val="0"/>
        <w:rPr>
          <w:rFonts w:ascii="Times New Roman" w:hAnsi="Times New Roman"/>
          <w:b w:val="1"/>
          <w:sz w:val="26"/>
        </w:rPr>
      </w:pPr>
      <w:r>
        <w:rPr>
          <w:rFonts w:ascii="Times New Roman" w:hAnsi="Times New Roman"/>
          <w:b w:val="1"/>
          <w:sz w:val="26"/>
        </w:rPr>
        <w:t>вреда (ущерба) охраняемым законом ценностям при осуществлении муниципального контроля в сфере благоустройства на 2022 год</w:t>
      </w:r>
    </w:p>
    <w:p>
      <w:pPr>
        <w:rPr>
          <w:rFonts w:ascii="Times New Roman" w:hAnsi="Times New Roman"/>
          <w:sz w:val="24"/>
        </w:rPr>
      </w:pPr>
    </w:p>
    <w:p>
      <w:pPr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1. А</w:t>
      </w:r>
      <w:bookmarkStart w:id="0" w:name="_GoBack"/>
      <w:bookmarkEnd w:id="0"/>
      <w:r>
        <w:rPr>
          <w:rFonts w:ascii="Times New Roman" w:hAnsi="Times New Roman"/>
          <w:b w:val="1"/>
          <w:sz w:val="24"/>
        </w:rPr>
        <w:t>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</w:t>
      </w:r>
    </w:p>
    <w:p>
      <w:pPr>
        <w:ind w:left="567"/>
        <w:jc w:val="center"/>
        <w:rPr>
          <w:rFonts w:ascii="Times New Roman" w:hAnsi="Times New Roman"/>
          <w:sz w:val="28"/>
        </w:rPr>
      </w:pPr>
    </w:p>
    <w:p>
      <w:pPr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Настоящая Программа профилактики рисков причинения вреда (ущерба) охраняемым законом ценностям при осуществлении  муниципального контроляв сфере благоустройства на 2022  год (далее – Программа) разработана в целях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>
      <w:pPr>
        <w:ind w:firstLine="709"/>
        <w:jc w:val="both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контроля в сфере благоустройства муниципального образования «Крутовский сельсовет» Володарского района Астраханской области.</w:t>
      </w:r>
    </w:p>
    <w:p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Настоящая Программа разработана и подлежит исполнению Администрацией МО «Крутовский сельсовет» (далее   – Администрация ).</w:t>
      </w:r>
    </w:p>
    <w:p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связи с запретом на проведение контрольных мероприятий, установленным статьей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2024 году не проводились.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8"/>
        </w:rPr>
      </w:pPr>
    </w:p>
    <w:p>
      <w:pPr>
        <w:tabs>
          <w:tab w:val="left" w:pos="2955" w:leader="none"/>
        </w:tabs>
        <w:ind w:firstLine="70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2. Цели и задачи реализации программы профилактики</w:t>
      </w:r>
    </w:p>
    <w:p>
      <w:pPr>
        <w:tabs>
          <w:tab w:val="left" w:pos="1739" w:leader="none"/>
        </w:tabs>
        <w:ind w:firstLine="709"/>
        <w:jc w:val="both"/>
        <w:rPr>
          <w:rFonts w:ascii="Times New Roman" w:hAnsi="Times New Roman"/>
          <w:sz w:val="28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2.1. Целями профилактической работы являются: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4) предупреждение нарушений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5) снижение административной нагрузки на контролируемых лиц;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6) снижение размера ущерба, причиняемого охраняемым законом ценностям.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2.2. Задачами профилактической работы являются: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1) укрепление системы профилактики нарушений обязательных требований;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>
      <w:pPr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положении о виде контроля с</w:t>
      </w:r>
      <w:r>
        <w:rPr>
          <w:rFonts w:ascii="Times New Roman" w:hAnsi="Times New Roman"/>
          <w:sz w:val="24"/>
          <w:shd w:val="clear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>
      <w:pPr>
        <w:tabs>
          <w:tab w:val="left" w:pos="1739" w:leader="none"/>
        </w:tabs>
        <w:rPr>
          <w:rFonts w:ascii="Times New Roman" w:hAnsi="Times New Roman"/>
          <w:sz w:val="24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567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8"/>
        </w:rPr>
        <w:t>3. Перечень профилактических мероприятий, сроки (периодичность) их проведение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567"/>
        <w:jc w:val="center"/>
        <w:rPr>
          <w:rFonts w:ascii="Times New Roman" w:hAnsi="Times New Roman"/>
          <w:sz w:val="24"/>
        </w:rPr>
      </w:pPr>
    </w:p>
    <w:tbl>
      <w:tblPr>
        <w:tblW w:w="10280" w:type="dxa"/>
        <w:tblInd w:w="-350" w:type="dxa"/>
        <w:tblLayout w:type="fixed"/>
        <w:tblCellMar>
          <w:left w:w="10" w:type="dxa"/>
          <w:right w:w="10" w:type="dxa"/>
        </w:tblCellMar>
      </w:tblPr>
      <w:tblGrid/>
      <w:tr>
        <w:trPr>
          <w:gridAfter w:val="0"/>
          <w:trHeight w:hRule="atLeast" w:val="870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№  п/п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ind w:firstLine="567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</w:t>
            </w:r>
          </w:p>
          <w:p>
            <w:pPr>
              <w:ind w:firstLine="567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мероприятия</w:t>
            </w:r>
          </w:p>
        </w:tc>
        <w:tc>
          <w:tcPr>
            <w:tcW w:w="274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Срок реализации мероприятия</w:t>
            </w:r>
          </w:p>
        </w:tc>
        <w:tc>
          <w:tcPr>
            <w:tcW w:w="2550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Ответственное должностное лицо</w:t>
            </w:r>
          </w:p>
        </w:tc>
      </w:tr>
      <w:tr>
        <w:trPr>
          <w:gridAfter w:val="0"/>
          <w:trHeight w:hRule="atLeast" w:val="2610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 w:right="1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Информирование</w:t>
            </w:r>
          </w:p>
          <w:p>
            <w:pPr>
              <w:widowControl w:val="0"/>
              <w:ind w:firstLine="119" w:right="1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 </w:t>
            </w:r>
          </w:p>
        </w:tc>
        <w:tc>
          <w:tcPr>
            <w:tcW w:w="2745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Постоянно</w:t>
            </w:r>
          </w:p>
        </w:tc>
        <w:tc>
          <w:tcPr>
            <w:tcW w:w="2550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0"/>
          <w:trHeight w:hRule="exact" w:val="2971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 w:right="1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правоприменительной практики</w:t>
            </w:r>
          </w:p>
          <w:p>
            <w:pPr>
              <w:widowControl w:val="0"/>
              <w:ind w:firstLine="119" w:right="1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>
            <w:pPr>
              <w:widowControl w:val="0"/>
              <w:ind w:firstLine="119" w:right="1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 итогам обобщения правоприменительной практики администрация готовит доклад</w:t>
            </w:r>
          </w:p>
          <w:p>
            <w:pPr>
              <w:widowControl w:val="0"/>
              <w:ind w:firstLine="119" w:right="1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>
            <w:pPr>
              <w:widowControl w:val="0"/>
              <w:ind w:firstLine="567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7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ind w:firstLine="54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0"/>
          <w:trHeight w:hRule="atLeast" w:val="3165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 w:right="1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Объявление предостережения</w:t>
            </w:r>
          </w:p>
          <w:p>
            <w:pPr>
              <w:widowControl w:val="0"/>
              <w:ind w:right="1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</w:tc>
        <w:tc>
          <w:tcPr>
            <w:tcW w:w="27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jc w:val="both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</w:tc>
      </w:tr>
      <w:tr>
        <w:trPr>
          <w:gridAfter w:val="0"/>
          <w:trHeight w:hRule="atLeast" w:val="2880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spacing w:lineRule="exact" w:line="23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 w:right="1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Консультирование.</w:t>
            </w:r>
          </w:p>
          <w:p>
            <w:pPr>
              <w:widowControl w:val="0"/>
              <w:ind w:firstLine="119" w:right="131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7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spacing w:lineRule="exact" w:line="23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Постоянно  по обращениям контролируемых лиц и их представителей</w:t>
            </w:r>
          </w:p>
        </w:tc>
        <w:tc>
          <w:tcPr>
            <w:tcW w:w="25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Должностное лицо, уполномоченное на осуществление муниципального контроля в соответствии должностной</w:t>
            </w:r>
          </w:p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инструкцией</w:t>
            </w:r>
          </w:p>
          <w:p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</w:p>
        </w:tc>
      </w:tr>
      <w:tr>
        <w:trPr>
          <w:gridAfter w:val="0"/>
          <w:trHeight w:hRule="exact" w:val="2633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spacing w:lineRule="exact" w:line="230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5 </w:t>
            </w:r>
          </w:p>
          <w:p>
            <w:pPr>
              <w:widowControl w:val="0"/>
              <w:spacing w:lineRule="exact" w:line="23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39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 w:right="131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Профилактический визит</w:t>
            </w:r>
          </w:p>
        </w:tc>
        <w:tc>
          <w:tcPr>
            <w:tcW w:w="2745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shd w:val="clear" w:fill="FFFFFF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Один раз в год </w:t>
            </w:r>
          </w:p>
          <w:p>
            <w:pPr>
              <w:shd w:val="clear" w:fill="FFFFFF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shd w:val="clear" w:fill="FFFFFF"/>
              <w:jc w:val="both"/>
              <w:rPr>
                <w:rFonts w:ascii="Times New Roman" w:hAnsi="Times New Roman"/>
                <w:sz w:val="24"/>
              </w:rPr>
            </w:pPr>
          </w:p>
          <w:p>
            <w:pPr>
              <w:widowControl w:val="0"/>
              <w:spacing w:lineRule="exact" w:line="230" w:beforeAutospacing="0" w:afterAutospacing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55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tabs>
                <w:tab w:val="left" w:pos="916" w:leader="none"/>
                <w:tab w:val="left" w:pos="1832" w:leader="none"/>
                <w:tab w:val="left" w:pos="2748" w:leader="none"/>
                <w:tab w:val="left" w:pos="3664" w:leader="none"/>
                <w:tab w:val="left" w:pos="4580" w:leader="none"/>
                <w:tab w:val="left" w:pos="5496" w:leader="none"/>
                <w:tab w:val="left" w:pos="6412" w:leader="none"/>
                <w:tab w:val="left" w:pos="7328" w:leader="none"/>
                <w:tab w:val="left" w:pos="8244" w:leader="none"/>
                <w:tab w:val="left" w:pos="9160" w:leader="none"/>
                <w:tab w:val="left" w:pos="10076" w:leader="none"/>
                <w:tab w:val="left" w:pos="10992" w:leader="none"/>
                <w:tab w:val="left" w:pos="11908" w:leader="none"/>
                <w:tab w:val="left" w:pos="12824" w:leader="none"/>
                <w:tab w:val="left" w:pos="13740" w:leader="none"/>
                <w:tab w:val="left" w:pos="14656" w:leader="none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Должностное лицо, уполномоченное на осуществление муниципального контроля в соответствии должностной инструкцией</w:t>
            </w:r>
          </w:p>
          <w:p>
            <w:pPr>
              <w:widowControl w:val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осуществление муниципального контроля  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4"/>
        </w:rPr>
      </w:pP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567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4. Показатели результативности и эффективности Программы профилактики</w:t>
      </w:r>
    </w:p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567"/>
        <w:jc w:val="center"/>
        <w:rPr>
          <w:rFonts w:ascii="Times New Roman" w:hAnsi="Times New Roman"/>
          <w:sz w:val="28"/>
        </w:rPr>
      </w:pPr>
    </w:p>
    <w:tbl>
      <w:tblPr>
        <w:tblW w:w="9370" w:type="dxa"/>
        <w:tblLayout w:type="fixed"/>
        <w:tblCellMar>
          <w:left w:w="10" w:type="dxa"/>
          <w:right w:w="10" w:type="dxa"/>
        </w:tblCellMar>
      </w:tblPr>
      <w:tblGrid/>
      <w:tr>
        <w:trPr>
          <w:trHeight w:hRule="exact" w:val="576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</w:p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п/п</w:t>
            </w:r>
          </w:p>
        </w:tc>
        <w:tc>
          <w:tcPr>
            <w:tcW w:w="450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Наименование показателя</w:t>
            </w:r>
          </w:p>
        </w:tc>
        <w:tc>
          <w:tcPr>
            <w:tcW w:w="4277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Величина</w:t>
            </w:r>
          </w:p>
        </w:tc>
      </w:tr>
      <w:tr>
        <w:trPr>
          <w:trHeight w:hRule="atLeast" w:val="1935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503" w:type="dxa"/>
            <w:tcBorders>
              <w:top w:val="single" w:sz="4" w:space="0" w:shadow="0" w:frame="0" w:color="auto"/>
              <w:left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4277" w:type="dxa"/>
            <w:tcBorders>
              <w:top w:val="single" w:sz="4" w:space="0" w:shadow="0" w:frame="0" w:color="auto"/>
              <w:left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  <w:tr>
        <w:trPr>
          <w:trHeight w:hRule="atLeast" w:val="1530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ind w:firstLine="56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ind w:firstLine="11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27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Исполнено / Не исполнено</w:t>
            </w:r>
          </w:p>
        </w:tc>
      </w:tr>
      <w:tr>
        <w:trPr>
          <w:trHeight w:hRule="atLeast" w:val="2685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ind w:firstLine="119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27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20% и более</w:t>
            </w:r>
          </w:p>
        </w:tc>
      </w:tr>
      <w:tr>
        <w:trPr>
          <w:trHeight w:hRule="exact" w:val="1276"/>
        </w:trPr>
        <w:tc>
          <w:tcPr>
            <w:tcW w:w="590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spacing w:lineRule="exact" w:line="230" w:beforeAutospacing="0" w:afterAutospacing="0"/>
              <w:ind w:left="2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hd w:val="clear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spacing w:lineRule="exact" w:line="274" w:beforeAutospacing="0" w:afterAutospacing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>
            <w:pPr>
              <w:widowControl w:val="0"/>
              <w:spacing w:lineRule="exact" w:line="274" w:beforeAutospacing="0" w:afterAutospacing="0"/>
              <w:ind w:firstLine="44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4277" w:type="dxa"/>
            <w:tcBorders>
              <w:top w:val="single" w:sz="4" w:space="0" w:shadow="0" w:frame="0" w:color="auto"/>
              <w:left w:val="single" w:sz="4" w:space="0" w:shadow="0" w:frame="0" w:color="auto"/>
              <w:bottom w:val="single" w:sz="4" w:space="0" w:shadow="0" w:frame="0" w:color="auto"/>
              <w:right w:val="single" w:sz="4" w:space="0" w:shadow="0" w:frame="0" w:color="auto"/>
            </w:tcBorders>
            <w:shd w:val="clear" w:color="auto" w:fill="FFFFFF"/>
          </w:tcPr>
          <w:p>
            <w:pPr>
              <w:widowControl w:val="0"/>
              <w:spacing w:lineRule="exact" w:line="277" w:beforeAutospacing="0" w:afterAutospacing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100%</w:t>
            </w:r>
          </w:p>
        </w:tc>
      </w:tr>
    </w:tbl>
    <w:p>
      <w:pPr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firstLine="567"/>
        <w:jc w:val="both"/>
        <w:rPr>
          <w:rFonts w:ascii="Times New Roman" w:hAnsi="Times New Roman"/>
          <w:sz w:val="24"/>
        </w:rPr>
      </w:pPr>
    </w:p>
    <w:p>
      <w:pPr>
        <w:jc w:val="center"/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/>
    <w:p/>
    <w:p/>
    <w:p/>
    <w:p/>
    <w:p/>
    <w:p/>
    <w:p/>
    <w:p/>
    <w:p/>
    <w:p/>
    <w:p/>
    <w:p/>
    <w:p/>
    <w:p/>
    <w:p/>
    <w:p/>
    <w:p>
      <w:pPr>
        <w:rPr>
          <w:rFonts w:ascii="Times New Roman" w:hAnsi="Times New Roman"/>
        </w:rPr>
      </w:pPr>
    </w:p>
    <w:sectPr>
      <w:type w:val="nextPage"/>
      <w:pgSz w:w="11906" w:h="16838" w:code="9"/>
      <w:pgMar w:left="1699" w:right="849" w:top="1137" w:bottom="1137" w:header="708" w:footer="708" w:gutter="0"/>
    </w:sectPr>
  </w:body>
</w:document>
</file>

<file path=word/numbering.xml><?xml version="1.0" encoding="utf-8"?>
<w:numbering xmlns:w="http://schemas.openxmlformats.org/wordprocessingml/2006/main">
  <w:abstractNum w:abstractNumId="0">
    <w:nsid w:val="136C4260"/>
    <w:multiLevelType w:val="hybridMultilevel"/>
    <w:lvl w:ilvl="0" w:tplc="1EAAC5DC">
      <w:start w:val="1"/>
      <w:numFmt w:val="decimal"/>
      <w:suff w:val="tab"/>
      <w:lvlText w:val="%1."/>
      <w:lvlJc w:val="left"/>
      <w:pPr>
        <w:ind w:hanging="360" w:left="90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62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34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06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78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50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22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94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660"/>
      </w:pPr>
      <w:rPr/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ConsPlusNormal"/>
    <w:pPr>
      <w:spacing w:lineRule="auto" w:line="240" w:after="0" w:beforeAutospacing="0" w:afterAutospacing="0"/>
    </w:pPr>
    <w:rPr>
      <w:rFonts w:ascii="Times New Roman" w:hAnsi="Times New Roman"/>
      <w:sz w:val="28"/>
    </w:rPr>
  </w:style>
  <w:style w:type="paragraph" w:styleId="P2">
    <w:name w:val="ConsPlusTitle"/>
    <w:pPr>
      <w:widowControl w:val="0"/>
      <w:spacing w:lineRule="auto" w:line="240" w:after="0" w:beforeAutospacing="0" w:afterAutospacing="0"/>
    </w:pPr>
    <w:rPr>
      <w:rFonts w:ascii="Calibri" w:hAnsi="Calibri"/>
      <w:b w:val="1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