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E75F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АСТРАХАНСКАЯ ОБЛАСТЬ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ВОЛОДАРСКИЙ РАЙОН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АДМИНИСТРАЦИЯ МО «КРУТОВСКИЙ  СЕЛЬСОВЕТ»</w:t>
      </w:r>
    </w:p>
    <w:p>
      <w:pPr>
        <w:pStyle w:val="P1"/>
        <w:spacing w:lineRule="auto" w:line="276"/>
        <w:rPr>
          <w:rStyle w:val="C3"/>
          <w:sz w:val="28"/>
        </w:rPr>
      </w:pP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 О С Т А Н О В Л Е Н И Е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</w:p>
    <w:p>
      <w:pPr>
        <w:pStyle w:val="P1"/>
        <w:tabs>
          <w:tab w:val="left" w:pos="3969" w:leader="none"/>
        </w:tabs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 xml:space="preserve"> от «06 » ноября 2025 г.  №   54                                             </w:t>
      </w:r>
      <w:r>
        <w:rPr>
          <w:rStyle w:val="C3"/>
          <w:sz w:val="28"/>
        </w:rPr>
        <w:t xml:space="preserve">     с. Крутое</w:t>
      </w:r>
    </w:p>
    <w:p>
      <w:pPr>
        <w:pStyle w:val="P1"/>
        <w:tabs>
          <w:tab w:val="left" w:pos="3969" w:leader="none"/>
        </w:tabs>
        <w:spacing w:lineRule="auto" w:line="276"/>
        <w:rPr>
          <w:rStyle w:val="C3"/>
          <w:b w:val="1"/>
          <w:sz w:val="28"/>
        </w:rPr>
      </w:pPr>
    </w:p>
    <w:p>
      <w:pPr>
        <w:pStyle w:val="P1"/>
        <w:tabs>
          <w:tab w:val="left" w:pos="3969" w:leader="none"/>
        </w:tabs>
        <w:spacing w:lineRule="auto" w:line="276"/>
        <w:rPr>
          <w:rStyle w:val="C3"/>
          <w:b w:val="1"/>
          <w:sz w:val="28"/>
        </w:rPr>
      </w:pP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>Об утверждении муниципальной программы</w:t>
      </w: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>«Муниципальное управление</w:t>
      </w: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>МО «Сельское поселение Крутовский сельсовет Володарского муниципального района Астраханской области»</w:t>
      </w:r>
    </w:p>
    <w:p>
      <w:pPr>
        <w:pStyle w:val="P1"/>
        <w:spacing w:lineRule="auto" w:line="276"/>
        <w:rPr>
          <w:rStyle w:val="C3"/>
          <w:sz w:val="28"/>
        </w:rPr>
      </w:pPr>
    </w:p>
    <w:p>
      <w:pPr>
        <w:pStyle w:val="P1"/>
        <w:spacing w:lineRule="auto" w:line="276"/>
        <w:rPr>
          <w:rStyle w:val="C3"/>
          <w:sz w:val="28"/>
        </w:rPr>
      </w:pPr>
    </w:p>
    <w:p>
      <w:pPr>
        <w:pStyle w:val="P1"/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На основании ст.179 Бюджетного кодекса РФ, в целях повышения эффективности решения отдельных социально-экономических задач МО «Крутовский сельсовет» и в соответствии с Постановлением администрации МО «Крутовский  сельсовет» № 29 от 05.11.2015 г.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«Крутовский  сельсовет»</w:t>
      </w:r>
    </w:p>
    <w:p>
      <w:pPr>
        <w:pStyle w:val="P1"/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                          </w:t>
      </w:r>
    </w:p>
    <w:p>
      <w:pPr>
        <w:pStyle w:val="P1"/>
        <w:spacing w:lineRule="auto" w:line="276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ПОСТАНОВЛЯЕТ</w:t>
      </w:r>
      <w:r>
        <w:rPr>
          <w:rStyle w:val="C3"/>
          <w:b w:val="1"/>
          <w:sz w:val="28"/>
        </w:rPr>
        <w:t>:</w:t>
      </w:r>
    </w:p>
    <w:p>
      <w:pPr>
        <w:pStyle w:val="P1"/>
        <w:spacing w:lineRule="auto" w:line="276"/>
        <w:rPr>
          <w:rStyle w:val="C3"/>
          <w:b w:val="1"/>
          <w:sz w:val="28"/>
        </w:rPr>
      </w:pPr>
    </w:p>
    <w:p>
      <w:pPr>
        <w:pStyle w:val="P1"/>
        <w:numPr>
          <w:ilvl w:val="0"/>
          <w:numId w:val="3"/>
        </w:numPr>
        <w:tabs>
          <w:tab w:val="left" w:pos="993" w:leader="none"/>
        </w:tabs>
        <w:spacing w:lineRule="auto" w:line="276"/>
        <w:ind w:firstLine="567" w:left="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Утвердить прилагаемую муниципальную программу «Муниципальное управление МО «Сельское поселение Крутовский сельсовет Володарского муниципального района Астраханской области» (Приложение №1). </w:t>
      </w:r>
    </w:p>
    <w:p>
      <w:pPr>
        <w:pStyle w:val="P1"/>
        <w:numPr>
          <w:ilvl w:val="0"/>
          <w:numId w:val="3"/>
        </w:numPr>
        <w:tabs>
          <w:tab w:val="left" w:pos="993" w:leader="none"/>
        </w:tabs>
        <w:spacing w:lineRule="auto" w:line="276"/>
        <w:ind w:firstLine="567" w:left="0"/>
        <w:jc w:val="both"/>
        <w:rPr>
          <w:rStyle w:val="C3"/>
          <w:sz w:val="28"/>
        </w:rPr>
      </w:pPr>
      <w:r>
        <w:rPr>
          <w:rStyle w:val="C3"/>
          <w:sz w:val="28"/>
        </w:rPr>
        <w:t>Отделу учета, отчетности и исполнения бюджетов муниципальных образований Володарского района ФЭУ МО «Володарский район» (Джантлиева А.И.) предусмотреть в бюджете на 2026 год и плановый период 2027-2028 годы денежные средства на финансирование мероприятий по обеспечению реализации данной программы.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3.Настоящее постановление разместить на официальном сайте администрации муниципального образования «Сельское поселение Крутовский сельсовет Володарского муниципального района Астраханской области».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4. Настоящее Постановление вступает в силу с 1 января 2026 года.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5. Контроль за исполнением настоящего постановления оставляю за собой.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>Глава МО</w:t>
      </w: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«Крутовский  сельсовет»                                  </w:t>
      </w: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 xml:space="preserve">             </w:t>
      </w:r>
      <w:r>
        <w:rPr>
          <w:rStyle w:val="C3"/>
          <w:sz w:val="28"/>
        </w:rPr>
        <w:t xml:space="preserve"> Б.К. Казиев</w:t>
      </w: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hanging="0" w:left="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right"/>
      </w:pPr>
      <w:r>
        <w:t>Приложение №1</w:t>
      </w:r>
    </w:p>
    <w:p>
      <w:pPr>
        <w:pStyle w:val="P1"/>
        <w:ind w:firstLine="540"/>
        <w:jc w:val="right"/>
      </w:pPr>
      <w:r>
        <w:t xml:space="preserve">к постановлению администрации </w:t>
      </w:r>
    </w:p>
    <w:p>
      <w:pPr>
        <w:pStyle w:val="P1"/>
        <w:ind w:firstLine="540"/>
        <w:jc w:val="right"/>
      </w:pPr>
      <w:r>
        <w:t>МО «Крутовский сельсовет»</w:t>
      </w:r>
    </w:p>
    <w:p>
      <w:pPr>
        <w:pStyle w:val="P1"/>
        <w:ind w:firstLine="540"/>
        <w:jc w:val="right"/>
      </w:pPr>
      <w:r>
        <w:t xml:space="preserve">от </w:t>
      </w:r>
      <w:r>
        <w:rPr>
          <w:rStyle w:val="C3"/>
          <w:u w:val="single"/>
        </w:rPr>
        <w:t>06.11.2025 г.</w:t>
      </w:r>
      <w:r>
        <w:t xml:space="preserve"> № 54</w:t>
      </w:r>
    </w:p>
    <w:p>
      <w:pPr>
        <w:pStyle w:val="P1"/>
        <w:ind w:firstLine="540"/>
        <w:jc w:val="right"/>
      </w:pPr>
    </w:p>
    <w:p>
      <w:pPr>
        <w:pStyle w:val="P1"/>
        <w:ind w:firstLine="540"/>
        <w:jc w:val="center"/>
      </w:pPr>
    </w:p>
    <w:p>
      <w:pPr>
        <w:pStyle w:val="P1"/>
        <w:widowControl w:val="0"/>
        <w:jc w:val="center"/>
      </w:pPr>
      <w:r>
        <w:t>ПАСПОРТ</w:t>
      </w:r>
    </w:p>
    <w:p>
      <w:pPr>
        <w:pStyle w:val="P1"/>
        <w:widowControl w:val="0"/>
        <w:jc w:val="center"/>
      </w:pPr>
      <w:r>
        <w:t xml:space="preserve"> МУНИЦИПАЛЬНОЙ ПРОГРАММЫ МУНИЦИПАЛЬНОГО ОБРАЗОВАНИЯ «СЕЛЬСКОЕ ПОСЕЛЕНИЕ КРУТОВСКИЙ СЕЛЬСОВЕТ ВОЛОДАРСКОГО МУНИЦИПАЛЬНОГО РАЙОНА АСТРАХАНСКОЙ ОБЛАСТИ»</w:t>
      </w:r>
    </w:p>
    <w:p>
      <w:pPr>
        <w:pStyle w:val="P1"/>
        <w:widowControl w:val="0"/>
        <w:jc w:val="center"/>
      </w:pPr>
    </w:p>
    <w:tbl>
      <w:tblPr>
        <w:tblStyle w:val="T2"/>
        <w:tblW w:w="10206" w:type="dxa"/>
        <w:tblInd w:w="-841" w:type="dxa"/>
        <w:tblLayout w:type="fixed"/>
        <w:tblCellMar>
          <w:left w:w="75" w:type="dxa"/>
          <w:right w:w="75" w:type="dxa"/>
        </w:tblCellMar>
      </w:tblPr>
      <w:tblGrid/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7089" w:type="dxa"/>
            <w:gridSpan w:val="6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>Муниципальное управление МО «Сельское поселение Крутовский сельсовет Володарского муниципального района Астраханской области»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Цели муниципальной     </w:t>
              <w:br w:type="textWrapping"/>
              <w:t xml:space="preserve">программы                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- повышение эффективности деятельности администрации</w:t>
            </w:r>
          </w:p>
          <w:p>
            <w:pPr>
              <w:pStyle w:val="P1"/>
              <w:widowControl w:val="0"/>
              <w:jc w:val="both"/>
            </w:pPr>
            <w:r>
              <w:t>- социальная защита работников администрации, отдельных категорий граждан</w:t>
            </w:r>
          </w:p>
          <w:p>
            <w:pPr>
              <w:pStyle w:val="P1"/>
              <w:widowControl w:val="0"/>
              <w:jc w:val="both"/>
            </w:pPr>
            <w:r>
              <w:t xml:space="preserve">- повышение бюджетного потенциала, обеспечение долгосрочной устойчивости и сбалансированности бюджетной системы </w:t>
            </w:r>
          </w:p>
          <w:p>
            <w:pPr>
              <w:pStyle w:val="P1"/>
              <w:widowControl w:val="0"/>
              <w:jc w:val="both"/>
            </w:pPr>
            <w:r>
              <w:t xml:space="preserve">- развитие потенциала муниципального управления системой общественных финансов 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Задачи муниципальной     </w:t>
              <w:br w:type="textWrapping"/>
              <w:t xml:space="preserve">программы                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- исполнение сметы по обеспечению деятельности администрации</w:t>
            </w:r>
          </w:p>
          <w:p>
            <w:pPr>
              <w:pStyle w:val="P1"/>
              <w:widowControl w:val="0"/>
              <w:jc w:val="both"/>
            </w:pPr>
            <w:r>
              <w:t>- оказание материальной помощи работникам администрации, населению</w:t>
            </w:r>
          </w:p>
          <w:p>
            <w:pPr>
              <w:pStyle w:val="P1"/>
              <w:widowControl w:val="0"/>
              <w:jc w:val="both"/>
            </w:pPr>
            <w:r>
              <w:t xml:space="preserve">- развитие муниципальной службы </w:t>
            </w:r>
          </w:p>
          <w:p>
            <w:pPr>
              <w:pStyle w:val="P1"/>
              <w:widowControl w:val="0"/>
              <w:jc w:val="both"/>
            </w:pPr>
            <w:r>
              <w:t>- создание условий для выполнения качества управления средствами бюджета и эффективного выполнения бюджетных полномочий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муниципальный заказчик    </w:t>
              <w:br w:type="textWrapping"/>
              <w:t xml:space="preserve">муниципальной программы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МО «Сельское поселение Крутовский сельсовет Володарского муниципального района Астраханской области»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Сроки реализации            </w:t>
              <w:br w:type="textWrapping"/>
              <w:t xml:space="preserve">муниципальной программы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</w:pPr>
            <w:r>
              <w:t>2026 год и плановый период 2027-2028 годы.</w:t>
            </w:r>
          </w:p>
        </w:tc>
      </w:tr>
      <w:tr>
        <w:trPr>
          <w:wAfter w:w="0" w:type="dxa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Перечень подпрограмм     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- подпрограмма «Повышение эффективности деятельности администрации МО «Сельское поселение Крутовский сельсовет Володарского муниципального района Астраханской области» в сфере муниципального управления»</w:t>
            </w:r>
          </w:p>
          <w:p>
            <w:pPr>
              <w:pStyle w:val="P1"/>
              <w:widowControl w:val="0"/>
              <w:jc w:val="both"/>
            </w:pPr>
            <w:r>
              <w:t>- подпрограмма «Повышение эффективности деятельности администрации МО «Сельское поселение Крутовский сельсовет Володарского муниципального района Астраханской области» в сфере управления муниципальными финансами»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vMerge w:val="restar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Источники финансирования    </w:t>
              <w:br w:type="textWrapping"/>
              <w:t xml:space="preserve">муниципальной программы,  </w:t>
              <w:br w:type="textWrapping"/>
              <w:t xml:space="preserve">в том числе по годам:    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 xml:space="preserve">Расходы (тыс. рублей)                                   </w:t>
            </w:r>
          </w:p>
        </w:tc>
      </w:tr>
      <w:tr>
        <w:trPr>
          <w:wAfter w:w="0" w:type="dxa"/>
          <w:trHeight w:hRule="atLeast" w:val="600"/>
        </w:trPr>
        <w:tc>
          <w:tcPr>
            <w:tcW w:w="3117" w:type="dxa"/>
            <w:vMerge w:val="continue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</w:pP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both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Всего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2026 год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2027 год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2028 год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Средства бюджета поселения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1892,31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655,70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626,05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610,56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Подпрограмма «Повышение эффективности деятельности администрации МО «Сельское поселение Крутовский сельсовет Володарского муниципального района Астраханской области» в сфере муниципального управления»</w:t>
            </w: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1702,36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595,19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623,75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553,42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из них: Заработная плата главы МО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1162,27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354,59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403,84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403,84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Начисления на фонд оплаты труда главы МО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351,01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107,09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121,96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121,96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 xml:space="preserve">Заработная плата аппарата управления МО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139,17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81,28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57,89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0,00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Начисления на фонд оплаты труда аппарата управления МО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42,03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24,55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17,48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0,00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shd w:val="clear" w:fill="FFFFFF"/>
              <w:rPr>
                <w:rStyle w:val="C3"/>
                <w:i w:val="1"/>
              </w:rPr>
            </w:pPr>
            <w:r>
              <w:rPr>
                <w:rStyle w:val="C5"/>
                <w:i w:val="1"/>
              </w:rPr>
              <w:t>Прочая закупка товаров, работ и услуг для обеспечения</w:t>
            </w:r>
          </w:p>
          <w:p>
            <w:pPr>
              <w:pStyle w:val="P1"/>
              <w:shd w:val="clear" w:fill="FFFFFF"/>
              <w:rPr>
                <w:rStyle w:val="C3"/>
                <w:i w:val="1"/>
              </w:rPr>
            </w:pPr>
            <w:r>
              <w:rPr>
                <w:rStyle w:val="C5"/>
                <w:i w:val="1"/>
              </w:rPr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77,88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27,68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22,58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27,62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подпрограмма «Повышение эффективности деятельности администрации МО «Сельское поселение Крутовский сельсовет Володарского муниципального района Астраханской области» в сфере муниципального управления»</w:t>
            </w:r>
          </w:p>
          <w:p>
            <w:pPr>
              <w:pStyle w:val="P1"/>
              <w:widowControl w:val="0"/>
            </w:pPr>
          </w:p>
        </w:tc>
        <w:tc>
          <w:tcPr>
            <w:tcW w:w="99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both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119,95</w:t>
            </w:r>
          </w:p>
        </w:tc>
        <w:tc>
          <w:tcPr>
            <w:tcW w:w="20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60,51</w:t>
            </w:r>
          </w:p>
        </w:tc>
        <w:tc>
          <w:tcPr>
            <w:tcW w:w="2055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2,30</w:t>
            </w:r>
          </w:p>
        </w:tc>
        <w:tc>
          <w:tcPr>
            <w:tcW w:w="20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57,14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 xml:space="preserve">Межбюджетные трансферты на исполнение полномочий </w:t>
            </w:r>
            <w:r>
              <w:rPr>
                <w:rStyle w:val="C3"/>
                <w:i w:val="1"/>
              </w:rPr>
              <w:t>по исполнению бюджета</w:t>
            </w:r>
            <w:r>
              <w:rPr>
                <w:rStyle w:val="C3"/>
                <w:i w:val="1"/>
              </w:rPr>
              <w:t xml:space="preserve"> МО «</w:t>
            </w:r>
            <w:r>
              <w:t>Сельское поселение Крутовский сельсовет Володарского муниципального района Астраханской области</w:t>
            </w:r>
            <w:r>
              <w:rPr>
                <w:rStyle w:val="C3"/>
                <w:i w:val="1"/>
              </w:rPr>
              <w:t>»</w:t>
            </w:r>
            <w:r>
              <w:rPr>
                <w:rStyle w:val="C3"/>
                <w:i w:val="1"/>
              </w:rPr>
              <w:t xml:space="preserve">, осуществления контроля за его исполнением, составления и утверждения отчета об исполнении бюджета </w:t>
            </w:r>
            <w:r>
              <w:rPr>
                <w:rStyle w:val="C3"/>
                <w:i w:val="1"/>
              </w:rPr>
              <w:t>МО «</w:t>
            </w:r>
            <w:r>
              <w:rPr>
                <w:rStyle w:val="C3"/>
                <w:i w:val="1"/>
              </w:rPr>
              <w:t xml:space="preserve">Сельское поселение </w:t>
            </w:r>
            <w:r>
              <w:rPr>
                <w:rStyle w:val="C3"/>
                <w:i w:val="1"/>
              </w:rPr>
              <w:t>Крутовский сельсовет</w:t>
            </w:r>
            <w:r>
              <w:rPr>
                <w:rStyle w:val="C3"/>
                <w:i w:val="1"/>
              </w:rPr>
              <w:t xml:space="preserve"> Володарского муниципального района Астразанской области</w:t>
            </w:r>
            <w:r>
              <w:rPr>
                <w:rStyle w:val="C3"/>
                <w:i w:val="1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116,58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57,14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2,30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57,14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Межбюджетные трансферты на исполнение полномочий контрольно-счетного органа МО «</w:t>
            </w:r>
            <w:r>
              <w:t>Сельское поселение Крутовский сельсовет Володарского муниципального района Астраханской области</w:t>
            </w:r>
            <w:r>
              <w:rPr>
                <w:rStyle w:val="C3"/>
                <w:i w:val="1"/>
              </w:rPr>
              <w:t>»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2,37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2,37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0,00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0,00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Социальное обеспечение и иные выплаты населению (средства резервного фонда)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1,00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1,00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0,00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0,00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Средства бюджета            </w:t>
              <w:br w:type="textWrapping"/>
              <w:t xml:space="preserve">Астраханской области         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</w:p>
        </w:tc>
      </w:tr>
      <w:tr>
        <w:trPr>
          <w:wAfter w:w="0" w:type="dxa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Другие источники           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</w:tr>
      <w:tr>
        <w:trPr>
          <w:wAfter w:w="0" w:type="dxa"/>
          <w:trHeight w:hRule="atLeast" w:val="6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Планируемые результаты      </w:t>
              <w:br w:type="textWrapping"/>
              <w:t xml:space="preserve">реализации муниципальной </w:t>
              <w:br w:type="textWrapping"/>
              <w:t xml:space="preserve">программы                  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6097" w:type="dxa"/>
            <w:gridSpan w:val="5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- обеспечить сбалансированность и устойчивость бюджета, его формирование и исполнение на основе программного подхода</w:t>
            </w:r>
          </w:p>
          <w:p>
            <w:pPr>
              <w:pStyle w:val="P1"/>
              <w:widowControl w:val="0"/>
              <w:jc w:val="both"/>
            </w:pPr>
            <w:r>
              <w:t>- повысить бюджетный потенциал за счет роста собственной доходной базы, эффективного осуществления бюджетных расходов с нацеленностью их на достижение конечного социально-экономического результата</w:t>
            </w:r>
          </w:p>
          <w:p>
            <w:pPr>
              <w:pStyle w:val="P1"/>
              <w:widowControl w:val="0"/>
              <w:jc w:val="both"/>
            </w:pPr>
            <w:r>
              <w:t>-оказать материальную помощь работникам администрации, населению</w:t>
            </w:r>
          </w:p>
          <w:p>
            <w:pPr>
              <w:pStyle w:val="P1"/>
              <w:widowControl w:val="0"/>
              <w:jc w:val="both"/>
            </w:pPr>
            <w:r>
              <w:t>- обеспечить эффективное управление муниципальными финансами</w:t>
            </w:r>
          </w:p>
        </w:tc>
      </w:tr>
    </w:tbl>
    <w:p>
      <w:pPr>
        <w:pStyle w:val="P1"/>
        <w:ind w:firstLine="540"/>
      </w:pPr>
    </w:p>
    <w:sectPr>
      <w:type w:val="nextPage"/>
      <w:pgSz w:w="11906" w:h="16838" w:code="9"/>
      <w:pgMar w:left="1701" w:right="851" w:top="1134" w:bottom="1134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ED482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decimal"/>
      <w:isLgl w:val="1"/>
      <w:suff w:val="tab"/>
      <w:lvlText w:val="%1.%2."/>
      <w:lvlJc w:val="left"/>
      <w:pPr>
        <w:ind w:hanging="420" w:left="780"/>
        <w:tabs>
          <w:tab w:val="left" w:pos="780" w:leader="none"/>
        </w:tabs>
      </w:pPr>
      <w:rPr/>
    </w:lvl>
    <w:lvl w:ilvl="2">
      <w:start w:val="1"/>
      <w:numFmt w:val="decimalZero"/>
      <w:isLgl w:val="1"/>
      <w:suff w:val="tab"/>
      <w:lvlText w:val="%1.%2.%3."/>
      <w:lvlJc w:val="left"/>
      <w:pPr>
        <w:ind w:hanging="720" w:left="1080"/>
        <w:tabs>
          <w:tab w:val="left" w:pos="1080" w:leader="none"/>
        </w:tabs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1080"/>
        <w:tabs>
          <w:tab w:val="left" w:pos="1080" w:leader="none"/>
        </w:tabs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  <w:tabs>
          <w:tab w:val="left" w:pos="1440" w:leader="none"/>
        </w:tabs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1440"/>
        <w:tabs>
          <w:tab w:val="left" w:pos="1440" w:leader="none"/>
        </w:tabs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1800"/>
        <w:tabs>
          <w:tab w:val="left" w:pos="1800" w:leader="none"/>
        </w:tabs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1800"/>
        <w:tabs>
          <w:tab w:val="left" w:pos="1800" w:leader="none"/>
        </w:tabs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2160"/>
        <w:tabs>
          <w:tab w:val="left" w:pos="2160" w:leader="none"/>
        </w:tabs>
      </w:pPr>
      <w:rPr/>
    </w:lvl>
  </w:abstractNum>
  <w:abstractNum w:abstractNumId="1">
    <w:nsid w:val="41673E3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78E24FBE"/>
    <w:multiLevelType w:val="multilevel"/>
    <w:lvl w:ilvl="0">
      <w:start w:val="1"/>
      <w:numFmt w:val="decimal"/>
      <w:suff w:val="tab"/>
      <w:lvlText w:val="%1."/>
      <w:lvlJc w:val="left"/>
      <w:pPr>
        <w:ind w:hanging="810" w:left="135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paragraph" w:styleId="P2">
    <w:name w:val="ConsPlusCell"/>
    <w:next w:val="P2"/>
    <w:pPr>
      <w:widowControl w:val="0"/>
    </w:pPr>
    <w:rPr>
      <w:rFonts w:ascii="Arial" w:hAnsi="Arial"/>
    </w:rPr>
  </w:style>
  <w:style w:type="paragraph" w:styleId="P3">
    <w:name w:val="ConsTitle"/>
    <w:next w:val="P3"/>
    <w:pPr>
      <w:widowControl w:val="0"/>
      <w:ind w:right="19772"/>
    </w:pPr>
    <w:rPr>
      <w:rFonts w:ascii="Arial" w:hAnsi="Arial"/>
      <w:b w:val="1"/>
      <w:sz w:val="16"/>
    </w:rPr>
  </w:style>
  <w:style w:type="paragraph" w:styleId="P4">
    <w:name w:val="ConsPlusNormal"/>
    <w:next w:val="P4"/>
    <w:pPr>
      <w:widowControl w:val="0"/>
      <w:ind w:firstLine="720"/>
    </w:pPr>
    <w:rPr>
      <w:rFonts w:ascii="Arial" w:hAnsi="Arial"/>
    </w:rPr>
  </w:style>
  <w:style w:type="paragraph" w:styleId="P5">
    <w:name w:val="ConsPlusNonformat"/>
    <w:next w:val="P5"/>
    <w:pPr>
      <w:widowControl w:val="0"/>
    </w:pPr>
    <w:rPr>
      <w:rFonts w:ascii="Courier New" w:hAnsi="Courier New"/>
    </w:rPr>
  </w:style>
  <w:style w:type="paragraph" w:styleId="P6">
    <w:name w:val="ConsNormal"/>
    <w:next w:val="P6"/>
    <w:pPr>
      <w:widowControl w:val="0"/>
      <w:ind w:firstLine="720" w:right="19772"/>
    </w:pPr>
    <w:rPr>
      <w:rFonts w:ascii="Arial" w:hAnsi="Arial"/>
      <w:sz w:val="24"/>
    </w:rPr>
  </w:style>
  <w:style w:type="paragraph" w:styleId="P7">
    <w:name w:val="Заголовок 1"/>
    <w:basedOn w:val="P1"/>
    <w:next w:val="P1"/>
    <w:qFormat/>
    <w:pPr>
      <w:keepNext w:val="1"/>
      <w:jc w:val="center"/>
      <w:outlineLvl w:val="0"/>
    </w:pPr>
    <w:rPr>
      <w:b w:val="1"/>
      <w:i w:val="1"/>
      <w:sz w:val="18"/>
    </w:rPr>
  </w:style>
  <w:style w:type="paragraph" w:styleId="P8">
    <w:name w:val="Заголовок 2"/>
    <w:basedOn w:val="P1"/>
    <w:next w:val="P1"/>
    <w:qFormat/>
    <w:pPr>
      <w:keepNext w:val="1"/>
      <w:spacing w:before="240" w:after="60"/>
      <w:outlineLvl w:val="1"/>
    </w:pPr>
    <w:rPr>
      <w:rFonts w:ascii="Arial" w:hAnsi="Arial"/>
      <w:b w:val="1"/>
      <w:i w:val="1"/>
      <w:sz w:val="28"/>
    </w:rPr>
  </w:style>
  <w:style w:type="paragraph" w:styleId="P9">
    <w:name w:val="Заголовок 3"/>
    <w:basedOn w:val="P1"/>
    <w:next w:val="P1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10">
    <w:name w:val="Заголовок 4"/>
    <w:basedOn w:val="P1"/>
    <w:next w:val="P1"/>
    <w:qFormat/>
    <w:pPr>
      <w:keepNext w:val="1"/>
      <w:spacing w:before="240" w:after="60"/>
      <w:outlineLvl w:val="3"/>
    </w:pPr>
    <w:rPr>
      <w:b w:val="1"/>
      <w:sz w:val="28"/>
    </w:rPr>
  </w:style>
  <w:style w:type="paragraph" w:styleId="P11">
    <w:name w:val="Заголовок 8"/>
    <w:basedOn w:val="P1"/>
    <w:next w:val="P1"/>
    <w:qFormat/>
    <w:pPr>
      <w:spacing w:before="240" w:after="60"/>
      <w:outlineLvl w:val="7"/>
    </w:pPr>
    <w:rPr>
      <w:i w:val="1"/>
    </w:rPr>
  </w:style>
  <w:style w:type="paragraph" w:styleId="P12">
    <w:name w:val="Основной текст"/>
    <w:aliases w:val="bt,Iniiaiie oaeno Ciae,Основной текст Знак"/>
    <w:basedOn w:val="P1"/>
    <w:next w:val="P12"/>
    <w:pPr>
      <w:jc w:val="center"/>
    </w:pPr>
    <w:rPr>
      <w:b w:val="1"/>
      <w:sz w:val="32"/>
    </w:rPr>
  </w:style>
  <w:style w:type="paragraph" w:styleId="P13">
    <w:name w:val="Основной текст с отступом"/>
    <w:basedOn w:val="P1"/>
    <w:next w:val="P13"/>
    <w:pPr>
      <w:spacing w:lineRule="auto" w:line="360"/>
      <w:ind w:firstLine="720"/>
      <w:jc w:val="both"/>
    </w:pPr>
    <w:rPr/>
  </w:style>
  <w:style w:type="paragraph" w:styleId="P14">
    <w:name w:val="Основной текст с отступом 2"/>
    <w:basedOn w:val="P1"/>
    <w:next w:val="P14"/>
    <w:pPr>
      <w:spacing w:lineRule="exact" w:line="400"/>
      <w:ind w:firstLine="720"/>
      <w:jc w:val="both"/>
    </w:pPr>
    <w:rPr>
      <w:color w:val="0000FF"/>
      <w:sz w:val="28"/>
    </w:rPr>
  </w:style>
  <w:style w:type="paragraph" w:styleId="P15">
    <w:name w:val="загол"/>
    <w:basedOn w:val="P1"/>
    <w:next w:val="P1"/>
    <w:pPr>
      <w:keepNext w:val="1"/>
      <w:widowControl w:val="0"/>
      <w:jc w:val="center"/>
    </w:pPr>
    <w:rPr>
      <w:b w:val="1"/>
      <w:caps w:val="1"/>
    </w:rPr>
  </w:style>
  <w:style w:type="paragraph" w:styleId="P16">
    <w:name w:val="Основной текст с отступом 3"/>
    <w:basedOn w:val="P1"/>
    <w:next w:val="P16"/>
    <w:pPr>
      <w:spacing w:after="120"/>
      <w:ind w:left="283"/>
    </w:pPr>
    <w:rPr>
      <w:sz w:val="16"/>
    </w:rPr>
  </w:style>
  <w:style w:type="paragraph" w:styleId="P17">
    <w:name w:val="Основной текст 2"/>
    <w:basedOn w:val="P1"/>
    <w:next w:val="P17"/>
    <w:pPr>
      <w:spacing w:lineRule="auto" w:line="480" w:after="120"/>
    </w:pPr>
    <w:rPr/>
  </w:style>
  <w:style w:type="paragraph" w:styleId="P18">
    <w:name w:val="Текст выноски"/>
    <w:basedOn w:val="P1"/>
    <w:next w:val="P18"/>
    <w:pPr/>
    <w:rPr>
      <w:rFonts w:ascii="Tahoma" w:hAnsi="Tahoma"/>
      <w:sz w:val="16"/>
    </w:rPr>
  </w:style>
  <w:style w:type="paragraph" w:styleId="P19">
    <w:name w:val="Название"/>
    <w:basedOn w:val="P1"/>
    <w:next w:val="P19"/>
    <w:qFormat/>
    <w:pPr>
      <w:jc w:val="center"/>
    </w:pPr>
    <w:rPr>
      <w:sz w:val="28"/>
    </w:rPr>
  </w:style>
  <w:style w:type="paragraph" w:styleId="P20">
    <w:name w:val="Стиль1"/>
    <w:basedOn w:val="P17"/>
    <w:next w:val="P20"/>
    <w:pPr>
      <w:spacing w:lineRule="auto" w:line="240" w:after="0"/>
      <w:jc w:val="both"/>
    </w:pPr>
    <w:rPr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Гиперссылка"/>
    <w:basedOn w:val="C3"/>
    <w:rPr>
      <w:color w:val="0000FF"/>
      <w:u w:val="single"/>
    </w:rPr>
  </w:style>
  <w:style w:type="character" w:styleId="C5">
    <w:name w:val="blk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